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1533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物资名称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高速气涡轮手机（T3 MiNi Midwest）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计量单位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台</w:t>
            </w:r>
          </w:p>
        </w:tc>
        <w:tc>
          <w:tcPr>
            <w:tcW w:w="1404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10.5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2100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兰州双辉医疗器械有限公司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18609207028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3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ind w:firstLine="480" w:firstLineChars="200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科室现有牙科椅位为西诺德厂家的，该高速涡轮手机与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现有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牙科综合治疗椅接线口相匹配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val="en-US" w:eastAsia="zh-CN"/>
              </w:rPr>
              <w:t>,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其他厂家高速气涡轮与科室现有椅位不匹配，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特申请购买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西诺德</w:t>
            </w:r>
            <w:r>
              <w:rPr>
                <w:rFonts w:hint="eastAsia" w:ascii="宋体" w:eastAsia="宋体"/>
                <w:sz w:val="24"/>
                <w:lang w:eastAsia="zh-CN"/>
              </w:rPr>
              <w:t>高速气涡轮手机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，型号：T3 MiNi   Midwest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。该采购项目</w:t>
            </w:r>
          </w:p>
          <w:p>
            <w:pPr>
              <w:widowControl/>
              <w:spacing w:line="360" w:lineRule="exact"/>
              <w:ind w:firstLine="480" w:firstLineChars="200"/>
              <w:jc w:val="left"/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实行单一来源采购符合《中华人民共和国政府采购法》第三十一条第一款和第三款之规定，能够提供的货物或服务的供应商来源具有唯一性，拟采用单一来源采购方式实施采购。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兰州双辉医疗器械有限公司有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唯一授权书。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 xml:space="preserve"> </w:t>
            </w: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承办意见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建议由</w:t>
            </w:r>
            <w:r>
              <w:rPr>
                <w:rFonts w:hint="eastAsia" w:ascii="宋体" w:hAnsi="宋体"/>
                <w:sz w:val="24"/>
                <w:lang w:eastAsia="zh-CN"/>
              </w:rPr>
              <w:t>采购管理科委托第三方采购机构实施</w:t>
            </w:r>
            <w:r>
              <w:rPr>
                <w:rFonts w:hint="eastAsia" w:ascii="宋体" w:hAnsi="宋体"/>
                <w:sz w:val="24"/>
              </w:rPr>
              <w:t>单一来源采购</w:t>
            </w:r>
            <w:r>
              <w:rPr>
                <w:rFonts w:hint="eastAsia" w:ascii="宋体" w:hAnsi="宋体"/>
                <w:sz w:val="24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480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520" w:lineRule="exact"/>
              <w:ind w:right="48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</w:rPr>
              <w:t>部</w:t>
            </w:r>
            <w:r>
              <w:rPr>
                <w:rFonts w:hint="eastAsia" w:ascii="宋体" w:hAnsi="宋体"/>
                <w:sz w:val="24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副院长</w:t>
            </w:r>
          </w:p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26950A9"/>
    <w:rsid w:val="09152BD6"/>
    <w:rsid w:val="0AA03BAB"/>
    <w:rsid w:val="0ECD11B0"/>
    <w:rsid w:val="167A601A"/>
    <w:rsid w:val="1BB733EF"/>
    <w:rsid w:val="1BC60495"/>
    <w:rsid w:val="281F318D"/>
    <w:rsid w:val="2B7C7947"/>
    <w:rsid w:val="2B8F09BB"/>
    <w:rsid w:val="2F0C4D6C"/>
    <w:rsid w:val="35C11EC7"/>
    <w:rsid w:val="3DF939D4"/>
    <w:rsid w:val="4BAF59C4"/>
    <w:rsid w:val="4D51493C"/>
    <w:rsid w:val="50306B5D"/>
    <w:rsid w:val="50C02159"/>
    <w:rsid w:val="520D7D80"/>
    <w:rsid w:val="61686808"/>
    <w:rsid w:val="64A77068"/>
    <w:rsid w:val="6BAE084E"/>
    <w:rsid w:val="6C616773"/>
    <w:rsid w:val="6EAF2296"/>
    <w:rsid w:val="6FF135A7"/>
    <w:rsid w:val="795F55D8"/>
    <w:rsid w:val="7D8223EE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10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2023-09-27T08:30:30Z</cp:lastPrinted>
  <dcterms:modified xsi:type="dcterms:W3CDTF">2023-09-27T08:58:24Z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